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55726" w14:textId="18E2EE54" w:rsidR="00566EB0" w:rsidRPr="00566EB0" w:rsidRDefault="00566EB0" w:rsidP="00566EB0">
      <w:r w:rsidRPr="00566EB0">
        <w:rPr>
          <w:i/>
          <w:iCs/>
        </w:rPr>
        <w:t>Summary of proposed changes to: Community Participation Plan (CPP)</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09"/>
        <w:gridCol w:w="3197"/>
      </w:tblGrid>
      <w:tr w:rsidR="00566EB0" w:rsidRPr="00566EB0" w14:paraId="6CDA31F5" w14:textId="77777777" w:rsidTr="00566EB0">
        <w:trPr>
          <w:trHeight w:val="300"/>
        </w:trPr>
        <w:tc>
          <w:tcPr>
            <w:tcW w:w="5946" w:type="dxa"/>
            <w:tcBorders>
              <w:top w:val="single" w:sz="8" w:space="0" w:color="auto"/>
              <w:left w:val="single" w:sz="8" w:space="0" w:color="auto"/>
              <w:bottom w:val="single" w:sz="8" w:space="0" w:color="auto"/>
              <w:right w:val="single" w:sz="8" w:space="0" w:color="auto"/>
            </w:tcBorders>
            <w:hideMark/>
          </w:tcPr>
          <w:p w14:paraId="75ED3567" w14:textId="77777777" w:rsidR="00566EB0" w:rsidRPr="00566EB0" w:rsidRDefault="00566EB0" w:rsidP="00566EB0">
            <w:r w:rsidRPr="00566EB0">
              <w:rPr>
                <w:b/>
                <w:bCs/>
              </w:rPr>
              <w:t>Change</w:t>
            </w:r>
            <w:r w:rsidRPr="00566EB0">
              <w:t> </w:t>
            </w:r>
          </w:p>
        </w:tc>
        <w:tc>
          <w:tcPr>
            <w:tcW w:w="3252" w:type="dxa"/>
            <w:tcBorders>
              <w:top w:val="single" w:sz="8" w:space="0" w:color="auto"/>
              <w:left w:val="nil"/>
              <w:bottom w:val="single" w:sz="8" w:space="0" w:color="auto"/>
              <w:right w:val="single" w:sz="8" w:space="0" w:color="auto"/>
            </w:tcBorders>
            <w:hideMark/>
          </w:tcPr>
          <w:p w14:paraId="2826A023" w14:textId="77777777" w:rsidR="00566EB0" w:rsidRPr="00566EB0" w:rsidRDefault="00566EB0" w:rsidP="00566EB0">
            <w:r w:rsidRPr="00566EB0">
              <w:rPr>
                <w:b/>
                <w:bCs/>
              </w:rPr>
              <w:t>Reason </w:t>
            </w:r>
            <w:r w:rsidRPr="00566EB0">
              <w:t> </w:t>
            </w:r>
          </w:p>
        </w:tc>
      </w:tr>
      <w:tr w:rsidR="00566EB0" w:rsidRPr="00566EB0" w14:paraId="15737446"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09BB7CA4" w14:textId="77777777" w:rsidR="00566EB0" w:rsidRPr="00566EB0" w:rsidRDefault="00566EB0" w:rsidP="00566EB0">
            <w:r w:rsidRPr="00566EB0">
              <w:t>Deletion of reference to </w:t>
            </w:r>
            <w:r w:rsidRPr="00566EB0">
              <w:rPr>
                <w:i/>
                <w:iCs/>
              </w:rPr>
              <w:t>recent</w:t>
            </w:r>
            <w:r w:rsidRPr="00566EB0">
              <w:t> reforms to the EP&amp;A Act 1979 relating to community participation.  </w:t>
            </w:r>
          </w:p>
        </w:tc>
        <w:tc>
          <w:tcPr>
            <w:tcW w:w="3252" w:type="dxa"/>
            <w:tcBorders>
              <w:top w:val="nil"/>
              <w:left w:val="nil"/>
              <w:bottom w:val="single" w:sz="8" w:space="0" w:color="auto"/>
              <w:right w:val="single" w:sz="8" w:space="0" w:color="auto"/>
            </w:tcBorders>
            <w:hideMark/>
          </w:tcPr>
          <w:p w14:paraId="78A96422" w14:textId="77777777" w:rsidR="00566EB0" w:rsidRPr="00566EB0" w:rsidRDefault="00566EB0" w:rsidP="00566EB0">
            <w:r w:rsidRPr="00566EB0">
              <w:t>The changes referred to came into force in July 2018. </w:t>
            </w:r>
          </w:p>
        </w:tc>
      </w:tr>
      <w:tr w:rsidR="00566EB0" w:rsidRPr="00566EB0" w14:paraId="3037D7E9"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09406817" w14:textId="77777777" w:rsidR="00566EB0" w:rsidRPr="00566EB0" w:rsidRDefault="00566EB0" w:rsidP="00566EB0">
            <w:r w:rsidRPr="00566EB0">
              <w:rPr>
                <w:b/>
                <w:bCs/>
              </w:rPr>
              <w:t>What is a public exhibition?</w:t>
            </w:r>
            <w:r w:rsidRPr="00566EB0">
              <w:t> </w:t>
            </w:r>
          </w:p>
          <w:p w14:paraId="06E5F8D9" w14:textId="77777777" w:rsidR="00566EB0" w:rsidRPr="00566EB0" w:rsidRDefault="00566EB0" w:rsidP="00566EB0">
            <w:r w:rsidRPr="00566EB0">
              <w:rPr>
                <w:i/>
                <w:iCs/>
              </w:rPr>
              <w:t xml:space="preserve">Notifying individual </w:t>
            </w:r>
            <w:proofErr w:type="gramStart"/>
            <w:r w:rsidRPr="00566EB0">
              <w:rPr>
                <w:i/>
                <w:iCs/>
              </w:rPr>
              <w:t>land owners</w:t>
            </w:r>
            <w:proofErr w:type="gramEnd"/>
            <w:r w:rsidRPr="00566EB0">
              <w:rPr>
                <w:i/>
                <w:iCs/>
              </w:rPr>
              <w:t>/occupiers</w:t>
            </w:r>
            <w:r w:rsidRPr="00566EB0">
              <w:t> </w:t>
            </w:r>
          </w:p>
          <w:p w14:paraId="3F88630A" w14:textId="77777777" w:rsidR="00566EB0" w:rsidRPr="00566EB0" w:rsidRDefault="00566EB0" w:rsidP="00566EB0">
            <w:r w:rsidRPr="00566EB0">
              <w:t>Replaced with: </w:t>
            </w:r>
          </w:p>
          <w:p w14:paraId="6E4C5809" w14:textId="77777777" w:rsidR="00566EB0" w:rsidRPr="00566EB0" w:rsidRDefault="00566EB0" w:rsidP="00566EB0">
            <w:r w:rsidRPr="00566EB0">
              <w:rPr>
                <w:i/>
                <w:iCs/>
              </w:rPr>
              <w:t xml:space="preserve">Notifying affected and adjoining </w:t>
            </w:r>
            <w:proofErr w:type="gramStart"/>
            <w:r w:rsidRPr="00566EB0">
              <w:rPr>
                <w:i/>
                <w:iCs/>
              </w:rPr>
              <w:t>land owners</w:t>
            </w:r>
            <w:proofErr w:type="gramEnd"/>
            <w:r w:rsidRPr="00566EB0">
              <w:rPr>
                <w:i/>
                <w:iCs/>
              </w:rPr>
              <w:t>/occupiers depending on the nature and potential impact of the change</w:t>
            </w:r>
            <w:r w:rsidRPr="00566EB0">
              <w:t> </w:t>
            </w:r>
          </w:p>
        </w:tc>
        <w:tc>
          <w:tcPr>
            <w:tcW w:w="3252" w:type="dxa"/>
            <w:tcBorders>
              <w:top w:val="nil"/>
              <w:left w:val="nil"/>
              <w:bottom w:val="single" w:sz="8" w:space="0" w:color="auto"/>
              <w:right w:val="single" w:sz="8" w:space="0" w:color="auto"/>
            </w:tcBorders>
            <w:hideMark/>
          </w:tcPr>
          <w:p w14:paraId="01DA5692" w14:textId="77777777" w:rsidR="00566EB0" w:rsidRPr="00566EB0" w:rsidRDefault="00566EB0" w:rsidP="00566EB0">
            <w:r w:rsidRPr="00566EB0">
              <w:t>Provides more detail on who will be notified when a planning matter is exhibited. </w:t>
            </w:r>
          </w:p>
        </w:tc>
      </w:tr>
      <w:tr w:rsidR="00566EB0" w:rsidRPr="00566EB0" w14:paraId="09195D30"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6962DA50" w14:textId="77777777" w:rsidR="00566EB0" w:rsidRPr="00566EB0" w:rsidRDefault="00566EB0" w:rsidP="00566EB0">
            <w:r w:rsidRPr="00566EB0">
              <w:rPr>
                <w:b/>
                <w:bCs/>
              </w:rPr>
              <w:t>Submissions</w:t>
            </w:r>
            <w:r w:rsidRPr="00566EB0">
              <w:t> </w:t>
            </w:r>
          </w:p>
          <w:p w14:paraId="105E29A6" w14:textId="77777777" w:rsidR="00566EB0" w:rsidRPr="00566EB0" w:rsidRDefault="00566EB0" w:rsidP="00566EB0">
            <w:r w:rsidRPr="00566EB0">
              <w:rPr>
                <w:i/>
                <w:iCs/>
              </w:rPr>
              <w:t>Council will advise people who made a submission in writing of the decision.</w:t>
            </w:r>
            <w:r w:rsidRPr="00566EB0">
              <w:t> </w:t>
            </w:r>
          </w:p>
          <w:p w14:paraId="07707F14" w14:textId="77777777" w:rsidR="00566EB0" w:rsidRPr="00566EB0" w:rsidRDefault="00566EB0" w:rsidP="00566EB0">
            <w:r w:rsidRPr="00566EB0">
              <w:t>AND </w:t>
            </w:r>
          </w:p>
          <w:p w14:paraId="01C7D778" w14:textId="77777777" w:rsidR="00566EB0" w:rsidRPr="00566EB0" w:rsidRDefault="00566EB0" w:rsidP="00566EB0">
            <w:r w:rsidRPr="00566EB0">
              <w:rPr>
                <w:i/>
                <w:iCs/>
              </w:rPr>
              <w:t>The number of submissions will be reported to the elected Council and a summary of engagement outcomes published on the website.</w:t>
            </w:r>
            <w:r w:rsidRPr="00566EB0">
              <w:t> </w:t>
            </w:r>
          </w:p>
          <w:p w14:paraId="6AA1C8B8" w14:textId="77777777" w:rsidR="00566EB0" w:rsidRPr="00566EB0" w:rsidRDefault="00566EB0" w:rsidP="00566EB0">
            <w:r w:rsidRPr="00566EB0">
              <w:t>Replaced with:  </w:t>
            </w:r>
          </w:p>
          <w:p w14:paraId="5B9E288A" w14:textId="77777777" w:rsidR="00566EB0" w:rsidRPr="00566EB0" w:rsidRDefault="00566EB0" w:rsidP="00566EB0">
            <w:r w:rsidRPr="00566EB0">
              <w:rPr>
                <w:i/>
                <w:iCs/>
              </w:rPr>
              <w:t>A report on feedback received in submissions will be considered by Council as part of the decision-making process. Council will advise submitters of reporting dates and Council decisions.</w:t>
            </w:r>
            <w:r w:rsidRPr="00566EB0">
              <w:t> </w:t>
            </w:r>
          </w:p>
          <w:p w14:paraId="5D8623FA" w14:textId="77777777" w:rsidR="00566EB0" w:rsidRPr="00566EB0" w:rsidRDefault="00566EB0" w:rsidP="00566EB0">
            <w:r w:rsidRPr="00566EB0">
              <w:t> </w:t>
            </w:r>
          </w:p>
        </w:tc>
        <w:tc>
          <w:tcPr>
            <w:tcW w:w="3252" w:type="dxa"/>
            <w:tcBorders>
              <w:top w:val="nil"/>
              <w:left w:val="nil"/>
              <w:bottom w:val="single" w:sz="8" w:space="0" w:color="auto"/>
              <w:right w:val="single" w:sz="8" w:space="0" w:color="auto"/>
            </w:tcBorders>
            <w:hideMark/>
          </w:tcPr>
          <w:p w14:paraId="7E1F1298" w14:textId="77777777" w:rsidR="00566EB0" w:rsidRPr="00566EB0" w:rsidRDefault="00566EB0" w:rsidP="00566EB0">
            <w:r w:rsidRPr="00566EB0">
              <w:t>More accurately reflects the process of reporting on submissions and keeping submitters informed. </w:t>
            </w:r>
          </w:p>
        </w:tc>
      </w:tr>
      <w:tr w:rsidR="00566EB0" w:rsidRPr="00566EB0" w14:paraId="73C13C31"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2D18B99B" w14:textId="77777777" w:rsidR="00566EB0" w:rsidRPr="00566EB0" w:rsidRDefault="00566EB0" w:rsidP="00566EB0">
            <w:r w:rsidRPr="00566EB0">
              <w:rPr>
                <w:b/>
                <w:bCs/>
              </w:rPr>
              <w:t>Decision making</w:t>
            </w:r>
            <w:r w:rsidRPr="00566EB0">
              <w:t> </w:t>
            </w:r>
          </w:p>
          <w:p w14:paraId="28952782" w14:textId="77777777" w:rsidR="00566EB0" w:rsidRPr="00566EB0" w:rsidRDefault="00566EB0" w:rsidP="00566EB0">
            <w:r w:rsidRPr="00566EB0">
              <w:rPr>
                <w:i/>
                <w:iCs/>
              </w:rPr>
              <w:t>Planning proposals are determined by the relevant planning authority which may be Council, the Sydney Eastern City Planning Panel </w:t>
            </w:r>
            <w:r w:rsidRPr="00566EB0">
              <w:t> </w:t>
            </w:r>
          </w:p>
          <w:p w14:paraId="7D19628A" w14:textId="77777777" w:rsidR="00566EB0" w:rsidRPr="00566EB0" w:rsidRDefault="00566EB0" w:rsidP="00566EB0">
            <w:r w:rsidRPr="00566EB0">
              <w:rPr>
                <w:i/>
                <w:iCs/>
              </w:rPr>
              <w:t>or Greater Sydney Commission or another authority appointed by the Minister for Planning and Public Spaces.</w:t>
            </w:r>
            <w:r w:rsidRPr="00566EB0">
              <w:t> </w:t>
            </w:r>
          </w:p>
          <w:p w14:paraId="51E650CD" w14:textId="77777777" w:rsidR="00566EB0" w:rsidRPr="00566EB0" w:rsidRDefault="00566EB0" w:rsidP="00566EB0">
            <w:r w:rsidRPr="00566EB0">
              <w:t>Replaced with: </w:t>
            </w:r>
          </w:p>
          <w:p w14:paraId="0BB6AE4E" w14:textId="77777777" w:rsidR="00566EB0" w:rsidRPr="00566EB0" w:rsidRDefault="00566EB0" w:rsidP="00566EB0">
            <w:r w:rsidRPr="00566EB0">
              <w:rPr>
                <w:i/>
                <w:iCs/>
              </w:rPr>
              <w:t xml:space="preserve">For planning proposals, Council resolves whether to proceed with a local environmental plan (LEP) amendment, however the final decision is made by the local plan-making authority which may be the NSW Minister for Planning and Public Spaces (or the Minister’s delegate) or Council. In some circumstances, Council will not be the Planning Proposal Authority (responsible for the governance of a planning proposal, including preparation and exhibition) and this will </w:t>
            </w:r>
            <w:r w:rsidRPr="00566EB0">
              <w:rPr>
                <w:i/>
                <w:iCs/>
              </w:rPr>
              <w:lastRenderedPageBreak/>
              <w:t>be the Planning Secretary (NSW Department of Planning, Housing and Infrastructure), the Sydney Eastern City Planning Panel or another body appointed by the Minister.</w:t>
            </w:r>
            <w:r w:rsidRPr="00566EB0">
              <w:t> </w:t>
            </w:r>
          </w:p>
        </w:tc>
        <w:tc>
          <w:tcPr>
            <w:tcW w:w="3252" w:type="dxa"/>
            <w:tcBorders>
              <w:top w:val="nil"/>
              <w:left w:val="nil"/>
              <w:bottom w:val="single" w:sz="8" w:space="0" w:color="auto"/>
              <w:right w:val="single" w:sz="8" w:space="0" w:color="auto"/>
            </w:tcBorders>
            <w:hideMark/>
          </w:tcPr>
          <w:p w14:paraId="7A49940A" w14:textId="77777777" w:rsidR="00566EB0" w:rsidRPr="00566EB0" w:rsidRDefault="00566EB0" w:rsidP="00566EB0">
            <w:r w:rsidRPr="00566EB0">
              <w:lastRenderedPageBreak/>
              <w:t>More accurately reflects the role of Council in decision-making and governing planning proposals.  </w:t>
            </w:r>
          </w:p>
        </w:tc>
      </w:tr>
      <w:tr w:rsidR="00566EB0" w:rsidRPr="00566EB0" w14:paraId="0BC112AB"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572F07AE" w14:textId="77777777" w:rsidR="00566EB0" w:rsidRPr="00566EB0" w:rsidRDefault="00566EB0" w:rsidP="00566EB0">
            <w:bookmarkStart w:id="0" w:name="_Hlk182912752"/>
            <w:r w:rsidRPr="00566EB0">
              <w:rPr>
                <w:b/>
                <w:bCs/>
              </w:rPr>
              <w:t>Notification process for planning proposals and development control plans</w:t>
            </w:r>
            <w:bookmarkEnd w:id="0"/>
            <w:r w:rsidRPr="00566EB0">
              <w:t> </w:t>
            </w:r>
          </w:p>
          <w:p w14:paraId="42467CFF" w14:textId="77777777" w:rsidR="00566EB0" w:rsidRPr="00566EB0" w:rsidRDefault="00566EB0" w:rsidP="00566EB0">
            <w:r w:rsidRPr="00566EB0">
              <w:t>This new section outlines how Council will notify the community about planning proposals that have received a Gateway determination to proceed, and draft development control plans. </w:t>
            </w:r>
          </w:p>
          <w:p w14:paraId="253613DC" w14:textId="77777777" w:rsidR="00566EB0" w:rsidRPr="00566EB0" w:rsidRDefault="00566EB0" w:rsidP="00566EB0">
            <w:r w:rsidRPr="00566EB0">
              <w:t>Consistent with the approach for development applications, minimum notification distances are stipulated based on the category of a planning proposal or DCP amendment and the extent of the potential impacts. </w:t>
            </w:r>
          </w:p>
          <w:p w14:paraId="26A4B4DE" w14:textId="77777777" w:rsidR="00566EB0" w:rsidRPr="00566EB0" w:rsidRDefault="00566EB0" w:rsidP="00566EB0">
            <w:r w:rsidRPr="00566EB0">
              <w:t>This section also states that for amendments that are proposed to apply to many properties, Council may not send letters, however notification will be placed on Council’s website and electronic alerts will be sent to registered persons or groups. This is consistent with the NSW Government’s Local Environmental Plan Making Guideline. </w:t>
            </w:r>
          </w:p>
        </w:tc>
        <w:tc>
          <w:tcPr>
            <w:tcW w:w="3252" w:type="dxa"/>
            <w:tcBorders>
              <w:top w:val="nil"/>
              <w:left w:val="nil"/>
              <w:bottom w:val="single" w:sz="8" w:space="0" w:color="auto"/>
              <w:right w:val="single" w:sz="8" w:space="0" w:color="auto"/>
            </w:tcBorders>
            <w:hideMark/>
          </w:tcPr>
          <w:p w14:paraId="17BB693D" w14:textId="77777777" w:rsidR="00566EB0" w:rsidRPr="00566EB0" w:rsidRDefault="00566EB0" w:rsidP="00566EB0">
            <w:r w:rsidRPr="00566EB0">
              <w:t>The intent of this section is to ensure a consistent and transparent approach to the notification of planning proposals and draft DCPs. </w:t>
            </w:r>
          </w:p>
        </w:tc>
      </w:tr>
      <w:tr w:rsidR="00566EB0" w:rsidRPr="00566EB0" w14:paraId="37C8627A"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08F5E4DE" w14:textId="77777777" w:rsidR="00566EB0" w:rsidRPr="00566EB0" w:rsidRDefault="00566EB0" w:rsidP="00566EB0">
            <w:r w:rsidRPr="00566EB0">
              <w:t>How we notify </w:t>
            </w:r>
          </w:p>
          <w:p w14:paraId="5C59DBB5" w14:textId="77777777" w:rsidR="00566EB0" w:rsidRPr="00566EB0" w:rsidRDefault="00566EB0" w:rsidP="00566EB0">
            <w:r w:rsidRPr="00566EB0">
              <w:t>This section is proposed to be deleted. It outlines the information that will be contained in a notification letter or email. </w:t>
            </w:r>
          </w:p>
        </w:tc>
        <w:tc>
          <w:tcPr>
            <w:tcW w:w="3252" w:type="dxa"/>
            <w:tcBorders>
              <w:top w:val="nil"/>
              <w:left w:val="nil"/>
              <w:bottom w:val="single" w:sz="8" w:space="0" w:color="auto"/>
              <w:right w:val="single" w:sz="8" w:space="0" w:color="auto"/>
            </w:tcBorders>
            <w:hideMark/>
          </w:tcPr>
          <w:p w14:paraId="7E4E9E65" w14:textId="77777777" w:rsidR="00566EB0" w:rsidRPr="00566EB0" w:rsidRDefault="00566EB0" w:rsidP="00566EB0">
            <w:r w:rsidRPr="00566EB0">
              <w:t>This section largely repeated content included in ‘what is a public exhibition?’  </w:t>
            </w:r>
          </w:p>
          <w:p w14:paraId="291F7B42" w14:textId="77777777" w:rsidR="00566EB0" w:rsidRPr="00566EB0" w:rsidRDefault="00566EB0" w:rsidP="00566EB0">
            <w:r w:rsidRPr="00566EB0">
              <w:t> </w:t>
            </w:r>
          </w:p>
        </w:tc>
      </w:tr>
      <w:tr w:rsidR="00566EB0" w:rsidRPr="00566EB0" w14:paraId="373A67B4"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1D76B172" w14:textId="77777777" w:rsidR="00566EB0" w:rsidRPr="00566EB0" w:rsidRDefault="00566EB0" w:rsidP="00566EB0">
            <w:r w:rsidRPr="00566EB0">
              <w:t>General housekeeping changes </w:t>
            </w:r>
          </w:p>
        </w:tc>
        <w:tc>
          <w:tcPr>
            <w:tcW w:w="3252" w:type="dxa"/>
            <w:tcBorders>
              <w:top w:val="nil"/>
              <w:left w:val="nil"/>
              <w:bottom w:val="single" w:sz="8" w:space="0" w:color="auto"/>
              <w:right w:val="single" w:sz="8" w:space="0" w:color="auto"/>
            </w:tcBorders>
            <w:hideMark/>
          </w:tcPr>
          <w:p w14:paraId="6D82350F" w14:textId="77777777" w:rsidR="00566EB0" w:rsidRPr="00566EB0" w:rsidRDefault="00566EB0" w:rsidP="00566EB0">
            <w:r w:rsidRPr="00566EB0">
              <w:t>Amend terminology to better reflect wording in legislation as well as update reference to now superseded SEPPs  </w:t>
            </w:r>
          </w:p>
        </w:tc>
      </w:tr>
      <w:tr w:rsidR="00566EB0" w:rsidRPr="00566EB0" w14:paraId="0EC1B720"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56A9238E" w14:textId="77777777" w:rsidR="00566EB0" w:rsidRPr="00566EB0" w:rsidRDefault="00566EB0" w:rsidP="00566EB0">
            <w:r w:rsidRPr="00566EB0">
              <w:t>Add note regarding notification radius of a development that encompasses a neighbouring Local Government Area </w:t>
            </w:r>
          </w:p>
        </w:tc>
        <w:tc>
          <w:tcPr>
            <w:tcW w:w="3252" w:type="dxa"/>
            <w:tcBorders>
              <w:top w:val="nil"/>
              <w:left w:val="nil"/>
              <w:bottom w:val="single" w:sz="8" w:space="0" w:color="auto"/>
              <w:right w:val="single" w:sz="8" w:space="0" w:color="auto"/>
            </w:tcBorders>
            <w:hideMark/>
          </w:tcPr>
          <w:p w14:paraId="31C5DD26" w14:textId="77777777" w:rsidR="00566EB0" w:rsidRPr="00566EB0" w:rsidRDefault="00566EB0" w:rsidP="00566EB0">
            <w:r w:rsidRPr="00566EB0">
              <w:t>To inform that properties within the radius and in neighbouring LGAs will be notified in accordance that properties Council’s notification policy </w:t>
            </w:r>
          </w:p>
        </w:tc>
      </w:tr>
      <w:tr w:rsidR="00566EB0" w:rsidRPr="00566EB0" w14:paraId="7AA2DAEE"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389B0292" w14:textId="77777777" w:rsidR="00566EB0" w:rsidRPr="00566EB0" w:rsidRDefault="00566EB0" w:rsidP="00566EB0">
            <w:r w:rsidRPr="00566EB0">
              <w:t>Development Type A (no notification) – add internal building works to heritage items </w:t>
            </w:r>
          </w:p>
        </w:tc>
        <w:tc>
          <w:tcPr>
            <w:tcW w:w="3252" w:type="dxa"/>
            <w:tcBorders>
              <w:top w:val="nil"/>
              <w:left w:val="nil"/>
              <w:bottom w:val="single" w:sz="8" w:space="0" w:color="auto"/>
              <w:right w:val="single" w:sz="8" w:space="0" w:color="auto"/>
            </w:tcBorders>
            <w:hideMark/>
          </w:tcPr>
          <w:p w14:paraId="2DBE5A81" w14:textId="77777777" w:rsidR="00566EB0" w:rsidRPr="00566EB0" w:rsidRDefault="00566EB0" w:rsidP="00566EB0">
            <w:r w:rsidRPr="00566EB0">
              <w:t>Generally limited relevant planning implications affecting the community to warrant community engagement </w:t>
            </w:r>
          </w:p>
        </w:tc>
      </w:tr>
      <w:tr w:rsidR="00566EB0" w:rsidRPr="00566EB0" w14:paraId="2152FF60"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54B5D505" w14:textId="77777777" w:rsidR="00566EB0" w:rsidRPr="00566EB0" w:rsidRDefault="00566EB0" w:rsidP="00566EB0">
            <w:r w:rsidRPr="00566EB0">
              <w:t>Development Type A (no notification) – add tree removal in HCAs </w:t>
            </w:r>
          </w:p>
        </w:tc>
        <w:tc>
          <w:tcPr>
            <w:tcW w:w="3252" w:type="dxa"/>
            <w:tcBorders>
              <w:top w:val="nil"/>
              <w:left w:val="nil"/>
              <w:bottom w:val="single" w:sz="8" w:space="0" w:color="auto"/>
              <w:right w:val="single" w:sz="8" w:space="0" w:color="auto"/>
            </w:tcBorders>
            <w:hideMark/>
          </w:tcPr>
          <w:p w14:paraId="5EBA04B2" w14:textId="77777777" w:rsidR="00566EB0" w:rsidRPr="00566EB0" w:rsidRDefault="00566EB0" w:rsidP="00566EB0">
            <w:r w:rsidRPr="00566EB0">
              <w:t>Generally limited relevant planning implications affecting the community to warrant community engagement </w:t>
            </w:r>
          </w:p>
        </w:tc>
      </w:tr>
      <w:tr w:rsidR="00566EB0" w:rsidRPr="00566EB0" w14:paraId="2B34454D"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081BD022" w14:textId="77777777" w:rsidR="00566EB0" w:rsidRPr="00566EB0" w:rsidRDefault="00566EB0" w:rsidP="00566EB0">
            <w:r w:rsidRPr="00566EB0">
              <w:lastRenderedPageBreak/>
              <w:t>Development Type A (no notification) – remove reference to amended plans </w:t>
            </w:r>
          </w:p>
        </w:tc>
        <w:tc>
          <w:tcPr>
            <w:tcW w:w="3252" w:type="dxa"/>
            <w:tcBorders>
              <w:top w:val="nil"/>
              <w:left w:val="nil"/>
              <w:bottom w:val="single" w:sz="8" w:space="0" w:color="auto"/>
              <w:right w:val="single" w:sz="8" w:space="0" w:color="auto"/>
            </w:tcBorders>
            <w:hideMark/>
          </w:tcPr>
          <w:p w14:paraId="2E0C5C0E" w14:textId="77777777" w:rsidR="00566EB0" w:rsidRPr="00566EB0" w:rsidRDefault="00566EB0" w:rsidP="00566EB0">
            <w:r w:rsidRPr="00566EB0">
              <w:t>This is covered in ‘Amended plans and information’ section of document </w:t>
            </w:r>
          </w:p>
        </w:tc>
      </w:tr>
      <w:tr w:rsidR="00566EB0" w:rsidRPr="00566EB0" w14:paraId="09C018E3"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0F536801" w14:textId="77777777" w:rsidR="00566EB0" w:rsidRPr="00566EB0" w:rsidRDefault="00566EB0" w:rsidP="00566EB0">
            <w:r w:rsidRPr="00566EB0">
              <w:t>Development Type A (no notification) – remove signage with minimal impact </w:t>
            </w:r>
          </w:p>
        </w:tc>
        <w:tc>
          <w:tcPr>
            <w:tcW w:w="3252" w:type="dxa"/>
            <w:tcBorders>
              <w:top w:val="nil"/>
              <w:left w:val="nil"/>
              <w:bottom w:val="single" w:sz="8" w:space="0" w:color="auto"/>
              <w:right w:val="single" w:sz="8" w:space="0" w:color="auto"/>
            </w:tcBorders>
            <w:hideMark/>
          </w:tcPr>
          <w:p w14:paraId="0DC9975A" w14:textId="77777777" w:rsidR="00566EB0" w:rsidRPr="00566EB0" w:rsidRDefault="00566EB0" w:rsidP="00566EB0">
            <w:r w:rsidRPr="00566EB0">
              <w:t xml:space="preserve">Considered difficult to quantify/qualify. </w:t>
            </w:r>
            <w:proofErr w:type="gramStart"/>
            <w:r w:rsidRPr="00566EB0">
              <w:t>Generally</w:t>
            </w:r>
            <w:proofErr w:type="gramEnd"/>
            <w:r w:rsidRPr="00566EB0">
              <w:t xml:space="preserve"> signage may have planning implications affecting the community to warrant community engagement. Signage and advertising structures are already in Type B. </w:t>
            </w:r>
          </w:p>
        </w:tc>
      </w:tr>
      <w:tr w:rsidR="00566EB0" w:rsidRPr="00566EB0" w14:paraId="30792891"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298770FE" w14:textId="77777777" w:rsidR="00566EB0" w:rsidRPr="00566EB0" w:rsidRDefault="00566EB0" w:rsidP="00566EB0">
            <w:r w:rsidRPr="00566EB0">
              <w:t>Development Type A (no notification) – add demolition of minor or ancillary structures in an HCA </w:t>
            </w:r>
          </w:p>
        </w:tc>
        <w:tc>
          <w:tcPr>
            <w:tcW w:w="3252" w:type="dxa"/>
            <w:tcBorders>
              <w:top w:val="nil"/>
              <w:left w:val="nil"/>
              <w:bottom w:val="single" w:sz="8" w:space="0" w:color="auto"/>
              <w:right w:val="single" w:sz="8" w:space="0" w:color="auto"/>
            </w:tcBorders>
            <w:hideMark/>
          </w:tcPr>
          <w:p w14:paraId="4C068069" w14:textId="77777777" w:rsidR="00566EB0" w:rsidRPr="00566EB0" w:rsidRDefault="00566EB0" w:rsidP="00566EB0">
            <w:r w:rsidRPr="00566EB0">
              <w:t>Generally limited relevant planning implications affecting the community to warrant community engagement </w:t>
            </w:r>
          </w:p>
        </w:tc>
      </w:tr>
      <w:tr w:rsidR="00566EB0" w:rsidRPr="00566EB0" w14:paraId="02593BD0"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33161626" w14:textId="77777777" w:rsidR="00566EB0" w:rsidRPr="00566EB0" w:rsidRDefault="00566EB0" w:rsidP="00566EB0">
            <w:r w:rsidRPr="00566EB0">
              <w:t>Development Type B (14 days) – amend wording to encompass demolition of all buildings  </w:t>
            </w:r>
          </w:p>
        </w:tc>
        <w:tc>
          <w:tcPr>
            <w:tcW w:w="3252" w:type="dxa"/>
            <w:tcBorders>
              <w:top w:val="nil"/>
              <w:left w:val="nil"/>
              <w:bottom w:val="single" w:sz="8" w:space="0" w:color="auto"/>
              <w:right w:val="single" w:sz="8" w:space="0" w:color="auto"/>
            </w:tcBorders>
            <w:hideMark/>
          </w:tcPr>
          <w:p w14:paraId="715C709D" w14:textId="77777777" w:rsidR="00566EB0" w:rsidRPr="00566EB0" w:rsidRDefault="00566EB0" w:rsidP="00566EB0">
            <w:r w:rsidRPr="00566EB0">
              <w:t>Simplify requirement so that demolition of all buildings require notification unless found in ‘Type A’ i.e. ancillary structures </w:t>
            </w:r>
          </w:p>
        </w:tc>
      </w:tr>
      <w:tr w:rsidR="00566EB0" w:rsidRPr="00566EB0" w14:paraId="41892B2A"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345848F2" w14:textId="77777777" w:rsidR="00566EB0" w:rsidRPr="00566EB0" w:rsidRDefault="00566EB0" w:rsidP="00566EB0">
            <w:r w:rsidRPr="00566EB0">
              <w:t>Development Type B (14 days) – add solar panels </w:t>
            </w:r>
          </w:p>
        </w:tc>
        <w:tc>
          <w:tcPr>
            <w:tcW w:w="3252" w:type="dxa"/>
            <w:tcBorders>
              <w:top w:val="nil"/>
              <w:left w:val="nil"/>
              <w:bottom w:val="single" w:sz="8" w:space="0" w:color="auto"/>
              <w:right w:val="single" w:sz="8" w:space="0" w:color="auto"/>
            </w:tcBorders>
            <w:hideMark/>
          </w:tcPr>
          <w:p w14:paraId="39F3301A" w14:textId="77777777" w:rsidR="00566EB0" w:rsidRPr="00566EB0" w:rsidRDefault="00566EB0" w:rsidP="00566EB0">
            <w:r w:rsidRPr="00566EB0">
              <w:t>Previously was not covered, may have planning implications affecting the community to warrant community engagement </w:t>
            </w:r>
          </w:p>
        </w:tc>
      </w:tr>
      <w:tr w:rsidR="00566EB0" w:rsidRPr="00566EB0" w14:paraId="7A91F4DF"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4649BC4E" w14:textId="77777777" w:rsidR="00566EB0" w:rsidRPr="00566EB0" w:rsidRDefault="00566EB0" w:rsidP="00566EB0">
            <w:r w:rsidRPr="00566EB0">
              <w:t>Development Type C (21 days) – add Supportive accommodation, Group homes, Co-living and Build-to-rent housing </w:t>
            </w:r>
          </w:p>
        </w:tc>
        <w:tc>
          <w:tcPr>
            <w:tcW w:w="3252" w:type="dxa"/>
            <w:tcBorders>
              <w:top w:val="nil"/>
              <w:left w:val="nil"/>
              <w:bottom w:val="single" w:sz="8" w:space="0" w:color="auto"/>
              <w:right w:val="single" w:sz="8" w:space="0" w:color="auto"/>
            </w:tcBorders>
            <w:hideMark/>
          </w:tcPr>
          <w:p w14:paraId="15C9D235" w14:textId="77777777" w:rsidR="00566EB0" w:rsidRPr="00566EB0" w:rsidRDefault="00566EB0" w:rsidP="00566EB0">
            <w:r w:rsidRPr="00566EB0">
              <w:t>To reflect the new typologies in the Housing SEPP 2021 </w:t>
            </w:r>
          </w:p>
        </w:tc>
      </w:tr>
      <w:tr w:rsidR="00566EB0" w:rsidRPr="00566EB0" w14:paraId="541BADE1"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4C6C0300" w14:textId="77777777" w:rsidR="00566EB0" w:rsidRPr="00566EB0" w:rsidRDefault="00566EB0" w:rsidP="00566EB0">
            <w:r w:rsidRPr="00566EB0">
              <w:t>Development Type C (21 days) – change ‘schools’ to ‘educational facilities’ </w:t>
            </w:r>
          </w:p>
        </w:tc>
        <w:tc>
          <w:tcPr>
            <w:tcW w:w="3252" w:type="dxa"/>
            <w:tcBorders>
              <w:top w:val="nil"/>
              <w:left w:val="nil"/>
              <w:bottom w:val="single" w:sz="8" w:space="0" w:color="auto"/>
              <w:right w:val="single" w:sz="8" w:space="0" w:color="auto"/>
            </w:tcBorders>
            <w:hideMark/>
          </w:tcPr>
          <w:p w14:paraId="66BBF7BB" w14:textId="77777777" w:rsidR="00566EB0" w:rsidRPr="00566EB0" w:rsidRDefault="00566EB0" w:rsidP="00566EB0">
            <w:r w:rsidRPr="00566EB0">
              <w:t>To better reflect terminology in LEP and encompass more uses (i.e. colleges) </w:t>
            </w:r>
          </w:p>
        </w:tc>
      </w:tr>
      <w:tr w:rsidR="00566EB0" w:rsidRPr="00566EB0" w14:paraId="2DD7D52D"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44EA6EA0" w14:textId="77777777" w:rsidR="00566EB0" w:rsidRPr="00566EB0" w:rsidRDefault="00566EB0" w:rsidP="00566EB0">
            <w:r w:rsidRPr="00566EB0">
              <w:t>Development Type C (21 days) – change ‘Residential aged care facility’ to ‘</w:t>
            </w:r>
            <w:proofErr w:type="gramStart"/>
            <w:r w:rsidRPr="00566EB0">
              <w:t>Seniors</w:t>
            </w:r>
            <w:proofErr w:type="gramEnd"/>
            <w:r w:rsidRPr="00566EB0">
              <w:t xml:space="preserve"> housing’ </w:t>
            </w:r>
          </w:p>
        </w:tc>
        <w:tc>
          <w:tcPr>
            <w:tcW w:w="3252" w:type="dxa"/>
            <w:tcBorders>
              <w:top w:val="nil"/>
              <w:left w:val="nil"/>
              <w:bottom w:val="single" w:sz="8" w:space="0" w:color="auto"/>
              <w:right w:val="single" w:sz="8" w:space="0" w:color="auto"/>
            </w:tcBorders>
            <w:hideMark/>
          </w:tcPr>
          <w:p w14:paraId="70A2BA74" w14:textId="77777777" w:rsidR="00566EB0" w:rsidRPr="00566EB0" w:rsidRDefault="00566EB0" w:rsidP="00566EB0">
            <w:r w:rsidRPr="00566EB0">
              <w:t>To better reflect terminology in LEP </w:t>
            </w:r>
          </w:p>
        </w:tc>
      </w:tr>
      <w:tr w:rsidR="00566EB0" w:rsidRPr="00566EB0" w14:paraId="0915D6DD"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4C19DB84" w14:textId="77777777" w:rsidR="00566EB0" w:rsidRPr="00566EB0" w:rsidRDefault="00566EB0" w:rsidP="00566EB0">
            <w:r w:rsidRPr="00566EB0">
              <w:t>Development Type D (28 days) – change from 30 days to 28 days </w:t>
            </w:r>
          </w:p>
        </w:tc>
        <w:tc>
          <w:tcPr>
            <w:tcW w:w="3252" w:type="dxa"/>
            <w:tcBorders>
              <w:top w:val="nil"/>
              <w:left w:val="nil"/>
              <w:bottom w:val="single" w:sz="8" w:space="0" w:color="auto"/>
              <w:right w:val="single" w:sz="8" w:space="0" w:color="auto"/>
            </w:tcBorders>
            <w:hideMark/>
          </w:tcPr>
          <w:p w14:paraId="17072B53" w14:textId="77777777" w:rsidR="00566EB0" w:rsidRPr="00566EB0" w:rsidRDefault="00566EB0" w:rsidP="00566EB0">
            <w:r w:rsidRPr="00566EB0">
              <w:t>To reflect the 28 days requirement in Schedule 1 Division 2 of the EP&amp;A Act 1979 </w:t>
            </w:r>
          </w:p>
        </w:tc>
      </w:tr>
      <w:tr w:rsidR="00566EB0" w:rsidRPr="00566EB0" w14:paraId="74D7677D"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25E0893E" w14:textId="77777777" w:rsidR="00566EB0" w:rsidRPr="00566EB0" w:rsidRDefault="00566EB0" w:rsidP="00566EB0">
            <w:r w:rsidRPr="00566EB0">
              <w:t>Development Type D (28 days) – add ‘designated development’, ‘nominated integrated development’ and ‘Council-related development applications’ </w:t>
            </w:r>
          </w:p>
        </w:tc>
        <w:tc>
          <w:tcPr>
            <w:tcW w:w="3252" w:type="dxa"/>
            <w:tcBorders>
              <w:top w:val="nil"/>
              <w:left w:val="nil"/>
              <w:bottom w:val="single" w:sz="8" w:space="0" w:color="auto"/>
              <w:right w:val="single" w:sz="8" w:space="0" w:color="auto"/>
            </w:tcBorders>
            <w:hideMark/>
          </w:tcPr>
          <w:p w14:paraId="31FDE8C4" w14:textId="77777777" w:rsidR="00566EB0" w:rsidRPr="00566EB0" w:rsidRDefault="00566EB0" w:rsidP="00566EB0">
            <w:r w:rsidRPr="00566EB0">
              <w:t>To reflect Schedule 1 Division 2 of the EP&amp;A Act 1979 </w:t>
            </w:r>
          </w:p>
        </w:tc>
      </w:tr>
      <w:tr w:rsidR="00566EB0" w:rsidRPr="00566EB0" w14:paraId="76A0638A"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06AA20C6" w14:textId="77777777" w:rsidR="00566EB0" w:rsidRPr="00566EB0" w:rsidRDefault="00566EB0" w:rsidP="00566EB0">
            <w:r w:rsidRPr="00566EB0">
              <w:t>Development Type D (28 days) – add ‘Category 1 remediation works’ </w:t>
            </w:r>
          </w:p>
        </w:tc>
        <w:tc>
          <w:tcPr>
            <w:tcW w:w="3252" w:type="dxa"/>
            <w:tcBorders>
              <w:top w:val="nil"/>
              <w:left w:val="nil"/>
              <w:bottom w:val="single" w:sz="8" w:space="0" w:color="auto"/>
              <w:right w:val="single" w:sz="8" w:space="0" w:color="auto"/>
            </w:tcBorders>
            <w:hideMark/>
          </w:tcPr>
          <w:p w14:paraId="47B7F0DF" w14:textId="77777777" w:rsidR="00566EB0" w:rsidRPr="00566EB0" w:rsidRDefault="00566EB0" w:rsidP="00566EB0">
            <w:r w:rsidRPr="00566EB0">
              <w:t>To reflect Schedule 1. Division 2 9A of the EP&amp;A Act 1979 </w:t>
            </w:r>
          </w:p>
        </w:tc>
      </w:tr>
      <w:tr w:rsidR="00566EB0" w:rsidRPr="00566EB0" w14:paraId="106E54E5"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02179EBF" w14:textId="77777777" w:rsidR="00566EB0" w:rsidRPr="00566EB0" w:rsidRDefault="00566EB0" w:rsidP="00566EB0">
            <w:r w:rsidRPr="00566EB0">
              <w:lastRenderedPageBreak/>
              <w:t>Section 4.56 modification – change wording </w:t>
            </w:r>
          </w:p>
        </w:tc>
        <w:tc>
          <w:tcPr>
            <w:tcW w:w="3252" w:type="dxa"/>
            <w:tcBorders>
              <w:top w:val="nil"/>
              <w:left w:val="nil"/>
              <w:bottom w:val="single" w:sz="8" w:space="0" w:color="auto"/>
              <w:right w:val="single" w:sz="8" w:space="0" w:color="auto"/>
            </w:tcBorders>
            <w:hideMark/>
          </w:tcPr>
          <w:p w14:paraId="5F31B15E" w14:textId="77777777" w:rsidR="00566EB0" w:rsidRPr="00566EB0" w:rsidRDefault="00566EB0" w:rsidP="00566EB0">
            <w:r w:rsidRPr="00566EB0">
              <w:t>To reflect Part 5, Division 2 of the EPA&amp;A Regs 2021 </w:t>
            </w:r>
          </w:p>
        </w:tc>
      </w:tr>
      <w:tr w:rsidR="00566EB0" w:rsidRPr="00566EB0" w14:paraId="430A01BC"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73BB9554" w14:textId="77777777" w:rsidR="00566EB0" w:rsidRPr="00566EB0" w:rsidRDefault="00566EB0" w:rsidP="00566EB0">
            <w:r w:rsidRPr="00566EB0">
              <w:t>Add ‘Note 3: When the original notification method, period and/or radius cannot be determined, defer to the notification requirements in Table 2.’ </w:t>
            </w:r>
          </w:p>
        </w:tc>
        <w:tc>
          <w:tcPr>
            <w:tcW w:w="3252" w:type="dxa"/>
            <w:tcBorders>
              <w:top w:val="nil"/>
              <w:left w:val="nil"/>
              <w:bottom w:val="single" w:sz="8" w:space="0" w:color="auto"/>
              <w:right w:val="single" w:sz="8" w:space="0" w:color="auto"/>
            </w:tcBorders>
            <w:hideMark/>
          </w:tcPr>
          <w:p w14:paraId="7E5CA3EF" w14:textId="77777777" w:rsidR="00566EB0" w:rsidRPr="00566EB0" w:rsidRDefault="00566EB0" w:rsidP="00566EB0">
            <w:r w:rsidRPr="00566EB0">
              <w:t>To encompass modifications to legacy applications </w:t>
            </w:r>
          </w:p>
        </w:tc>
      </w:tr>
      <w:tr w:rsidR="00566EB0" w:rsidRPr="00566EB0" w14:paraId="67AB125C"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71F15126" w14:textId="77777777" w:rsidR="00566EB0" w:rsidRPr="00566EB0" w:rsidRDefault="00566EB0" w:rsidP="00566EB0">
            <w:r w:rsidRPr="00566EB0">
              <w:t>Amended plans and information - amend wording so that the default is that applications will not be renotified ‘…unless there are perceivable additional impacts including (but not limited to):’ </w:t>
            </w:r>
          </w:p>
          <w:p w14:paraId="51C3266D" w14:textId="77777777" w:rsidR="00566EB0" w:rsidRPr="00566EB0" w:rsidRDefault="00566EB0" w:rsidP="00566EB0">
            <w:r w:rsidRPr="00566EB0">
              <w:t>Add instances where applications may be renotified. </w:t>
            </w:r>
          </w:p>
        </w:tc>
        <w:tc>
          <w:tcPr>
            <w:tcW w:w="3252" w:type="dxa"/>
            <w:tcBorders>
              <w:top w:val="nil"/>
              <w:left w:val="nil"/>
              <w:bottom w:val="single" w:sz="8" w:space="0" w:color="auto"/>
              <w:right w:val="single" w:sz="8" w:space="0" w:color="auto"/>
            </w:tcBorders>
            <w:hideMark/>
          </w:tcPr>
          <w:p w14:paraId="46A5F4BF" w14:textId="77777777" w:rsidR="00566EB0" w:rsidRPr="00566EB0" w:rsidRDefault="00566EB0" w:rsidP="00566EB0">
            <w:r w:rsidRPr="00566EB0">
              <w:t>To simplify and better specify the ‘trigger’ requirements for re-notification. </w:t>
            </w:r>
          </w:p>
        </w:tc>
      </w:tr>
      <w:tr w:rsidR="00566EB0" w:rsidRPr="00566EB0" w14:paraId="7BEEB054"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28EC3E7F" w14:textId="77777777" w:rsidR="00566EB0" w:rsidRPr="00566EB0" w:rsidRDefault="00566EB0" w:rsidP="00566EB0">
            <w:r w:rsidRPr="00566EB0">
              <w:t>Amended plans and information – add note that the application will be re-notified in the same manner as the original application </w:t>
            </w:r>
          </w:p>
        </w:tc>
        <w:tc>
          <w:tcPr>
            <w:tcW w:w="3252" w:type="dxa"/>
            <w:tcBorders>
              <w:top w:val="nil"/>
              <w:left w:val="nil"/>
              <w:bottom w:val="single" w:sz="8" w:space="0" w:color="auto"/>
              <w:right w:val="single" w:sz="8" w:space="0" w:color="auto"/>
            </w:tcBorders>
            <w:hideMark/>
          </w:tcPr>
          <w:p w14:paraId="0A265745" w14:textId="77777777" w:rsidR="00566EB0" w:rsidRPr="00566EB0" w:rsidRDefault="00566EB0" w:rsidP="00566EB0">
            <w:r w:rsidRPr="00566EB0">
              <w:t>To clarify the notification method </w:t>
            </w:r>
          </w:p>
        </w:tc>
      </w:tr>
      <w:tr w:rsidR="00566EB0" w:rsidRPr="00566EB0" w14:paraId="03AEEC42" w14:textId="77777777" w:rsidTr="00566EB0">
        <w:trPr>
          <w:trHeight w:val="300"/>
        </w:trPr>
        <w:tc>
          <w:tcPr>
            <w:tcW w:w="5946" w:type="dxa"/>
            <w:tcBorders>
              <w:top w:val="nil"/>
              <w:left w:val="single" w:sz="8" w:space="0" w:color="auto"/>
              <w:bottom w:val="single" w:sz="8" w:space="0" w:color="auto"/>
              <w:right w:val="single" w:sz="8" w:space="0" w:color="auto"/>
            </w:tcBorders>
            <w:hideMark/>
          </w:tcPr>
          <w:p w14:paraId="0EEF848C" w14:textId="77777777" w:rsidR="00566EB0" w:rsidRPr="00566EB0" w:rsidRDefault="00566EB0" w:rsidP="00566EB0">
            <w:r w:rsidRPr="00566EB0">
              <w:t>Amended plans and information – add note Council has the discretion to alter any of the above (renotification ‘triggers’) where the nature of the changes warrants it </w:t>
            </w:r>
          </w:p>
        </w:tc>
        <w:tc>
          <w:tcPr>
            <w:tcW w:w="3252" w:type="dxa"/>
            <w:tcBorders>
              <w:top w:val="nil"/>
              <w:left w:val="nil"/>
              <w:bottom w:val="single" w:sz="8" w:space="0" w:color="auto"/>
              <w:right w:val="single" w:sz="8" w:space="0" w:color="auto"/>
            </w:tcBorders>
            <w:hideMark/>
          </w:tcPr>
          <w:p w14:paraId="15BCB66B" w14:textId="77777777" w:rsidR="00566EB0" w:rsidRPr="00566EB0" w:rsidRDefault="00566EB0" w:rsidP="00566EB0">
            <w:r w:rsidRPr="00566EB0">
              <w:t>To provide Council with the discretion to renotify (or not) in instances that fall outside of the triggers </w:t>
            </w:r>
          </w:p>
        </w:tc>
      </w:tr>
    </w:tbl>
    <w:p w14:paraId="3BF92279" w14:textId="77777777" w:rsidR="006A2497" w:rsidRDefault="006A2497"/>
    <w:sectPr w:rsidR="006A24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EB0"/>
    <w:rsid w:val="001F1429"/>
    <w:rsid w:val="00566EB0"/>
    <w:rsid w:val="006A2497"/>
    <w:rsid w:val="00740751"/>
    <w:rsid w:val="00B66C54"/>
    <w:rsid w:val="00E97AC5"/>
    <w:rsid w:val="00EA1A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298BA"/>
  <w15:chartTrackingRefBased/>
  <w15:docId w15:val="{42468009-67EA-48CF-88E6-39DD5B450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6E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6E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6E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6E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6E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6E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6E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6E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6E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6E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6E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6E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6E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6E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6E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6E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6E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6EB0"/>
    <w:rPr>
      <w:rFonts w:eastAsiaTheme="majorEastAsia" w:cstheme="majorBidi"/>
      <w:color w:val="272727" w:themeColor="text1" w:themeTint="D8"/>
    </w:rPr>
  </w:style>
  <w:style w:type="paragraph" w:styleId="Title">
    <w:name w:val="Title"/>
    <w:basedOn w:val="Normal"/>
    <w:next w:val="Normal"/>
    <w:link w:val="TitleChar"/>
    <w:uiPriority w:val="10"/>
    <w:qFormat/>
    <w:rsid w:val="00566E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6E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6E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6E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6EB0"/>
    <w:pPr>
      <w:spacing w:before="160"/>
      <w:jc w:val="center"/>
    </w:pPr>
    <w:rPr>
      <w:i/>
      <w:iCs/>
      <w:color w:val="404040" w:themeColor="text1" w:themeTint="BF"/>
    </w:rPr>
  </w:style>
  <w:style w:type="character" w:customStyle="1" w:styleId="QuoteChar">
    <w:name w:val="Quote Char"/>
    <w:basedOn w:val="DefaultParagraphFont"/>
    <w:link w:val="Quote"/>
    <w:uiPriority w:val="29"/>
    <w:rsid w:val="00566EB0"/>
    <w:rPr>
      <w:i/>
      <w:iCs/>
      <w:color w:val="404040" w:themeColor="text1" w:themeTint="BF"/>
    </w:rPr>
  </w:style>
  <w:style w:type="paragraph" w:styleId="ListParagraph">
    <w:name w:val="List Paragraph"/>
    <w:basedOn w:val="Normal"/>
    <w:uiPriority w:val="34"/>
    <w:qFormat/>
    <w:rsid w:val="00566EB0"/>
    <w:pPr>
      <w:ind w:left="720"/>
      <w:contextualSpacing/>
    </w:pPr>
  </w:style>
  <w:style w:type="character" w:styleId="IntenseEmphasis">
    <w:name w:val="Intense Emphasis"/>
    <w:basedOn w:val="DefaultParagraphFont"/>
    <w:uiPriority w:val="21"/>
    <w:qFormat/>
    <w:rsid w:val="00566EB0"/>
    <w:rPr>
      <w:i/>
      <w:iCs/>
      <w:color w:val="0F4761" w:themeColor="accent1" w:themeShade="BF"/>
    </w:rPr>
  </w:style>
  <w:style w:type="paragraph" w:styleId="IntenseQuote">
    <w:name w:val="Intense Quote"/>
    <w:basedOn w:val="Normal"/>
    <w:next w:val="Normal"/>
    <w:link w:val="IntenseQuoteChar"/>
    <w:uiPriority w:val="30"/>
    <w:qFormat/>
    <w:rsid w:val="00566E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6EB0"/>
    <w:rPr>
      <w:i/>
      <w:iCs/>
      <w:color w:val="0F4761" w:themeColor="accent1" w:themeShade="BF"/>
    </w:rPr>
  </w:style>
  <w:style w:type="character" w:styleId="IntenseReference">
    <w:name w:val="Intense Reference"/>
    <w:basedOn w:val="DefaultParagraphFont"/>
    <w:uiPriority w:val="32"/>
    <w:qFormat/>
    <w:rsid w:val="00566E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305014">
      <w:bodyDiv w:val="1"/>
      <w:marLeft w:val="0"/>
      <w:marRight w:val="0"/>
      <w:marTop w:val="0"/>
      <w:marBottom w:val="0"/>
      <w:divBdr>
        <w:top w:val="none" w:sz="0" w:space="0" w:color="auto"/>
        <w:left w:val="none" w:sz="0" w:space="0" w:color="auto"/>
        <w:bottom w:val="none" w:sz="0" w:space="0" w:color="auto"/>
        <w:right w:val="none" w:sz="0" w:space="0" w:color="auto"/>
      </w:divBdr>
    </w:div>
    <w:div w:id="173955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uncil Document" ma:contentTypeID="0x0101002EA0ACC7199C6F48BBC1C50C26568B7000B6BE9D7718011A4894BD17674692D83A" ma:contentTypeVersion="30" ma:contentTypeDescription="" ma:contentTypeScope="" ma:versionID="7b7f31ec589f461d662ff960e06c32e7">
  <xsd:schema xmlns:xsd="http://www.w3.org/2001/XMLSchema" xmlns:xs="http://www.w3.org/2001/XMLSchema" xmlns:p="http://schemas.microsoft.com/office/2006/metadata/properties" xmlns:ns2="e15b3f28-72fe-4d8e-9015-cd7639cc1d5c" xmlns:ns3="3795364d-bbf9-4e57-a3bc-3cba4470183f" xmlns:ns4="d2259523-a1da-4387-b361-00b2eef9e669" targetNamespace="http://schemas.microsoft.com/office/2006/metadata/properties" ma:root="true" ma:fieldsID="292914bd0b758b77f7995e8a86e47bc1" ns2:_="" ns3:_="" ns4:_="">
    <xsd:import namespace="e15b3f28-72fe-4d8e-9015-cd7639cc1d5c"/>
    <xsd:import namespace="3795364d-bbf9-4e57-a3bc-3cba4470183f"/>
    <xsd:import namespace="d2259523-a1da-4387-b361-00b2eef9e669"/>
    <xsd:element name="properties">
      <xsd:complexType>
        <xsd:sequence>
          <xsd:element name="documentManagement">
            <xsd:complexType>
              <xsd:all>
                <xsd:element ref="ns2:j34109dad6d74e65aeb70f26fb08b4f8" minOccurs="0"/>
                <xsd:element ref="ns3:TaxCatchAll" minOccurs="0"/>
                <xsd:element ref="ns3:TaxCatchAllLabel" minOccurs="0"/>
                <xsd:element ref="ns2:l1c0f6ab8ef2402fbec6471c41ba8676" minOccurs="0"/>
                <xsd:element ref="ns2:a4aea6358e984ac9b861ac1b28a77451" minOccurs="0"/>
                <xsd:element ref="ns2:ja41ec0d84ad44129a5319a9e852e644" minOccurs="0"/>
                <xsd:element ref="ns2:Sensitivity_x0020_Label"/>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3:SharedWithUsers" minOccurs="0"/>
                <xsd:element ref="ns3:SharedWithDetails" minOccurs="0"/>
                <xsd:element ref="ns4:lcf76f155ced4ddcb4097134ff3c332f"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5b3f28-72fe-4d8e-9015-cd7639cc1d5c" elementFormDefault="qualified">
    <xsd:import namespace="http://schemas.microsoft.com/office/2006/documentManagement/types"/>
    <xsd:import namespace="http://schemas.microsoft.com/office/infopath/2007/PartnerControls"/>
    <xsd:element name="j34109dad6d74e65aeb70f26fb08b4f8" ma:index="8" ma:taxonomy="true" ma:internalName="j34109dad6d74e65aeb70f26fb08b4f8" ma:taxonomyFieldName="Business_x0020_Activity" ma:displayName="Business Activity" ma:default="1;#Community Relations:Community Consultation|50fd419b-8a29-4cd7-99ce-3c118553a12e" ma:fieldId="{334109da-d6d7-4e65-aeb7-0f26fb08b4f8}" ma:sspId="516bdea9-e600-4589-8521-3bb65543706f" ma:termSetId="d7779c34-d779-4a12-a510-141af220f10e" ma:anchorId="00000000-0000-0000-0000-000000000000" ma:open="false" ma:isKeyword="false">
      <xsd:complexType>
        <xsd:sequence>
          <xsd:element ref="pc:Terms" minOccurs="0" maxOccurs="1"/>
        </xsd:sequence>
      </xsd:complexType>
    </xsd:element>
    <xsd:element name="l1c0f6ab8ef2402fbec6471c41ba8676" ma:index="12" nillable="true" ma:taxonomy="true" ma:internalName="l1c0f6ab8ef2402fbec6471c41ba8676" ma:taxonomyFieldName="Document_x0020_Type" ma:displayName="Document Type" ma:default="" ma:fieldId="{51c0f6ab-8ef2-402f-bec6-471c41ba8676}" ma:sspId="516bdea9-e600-4589-8521-3bb65543706f" ma:termSetId="cedfea7a-4584-43c3-bfae-fe9117c1cf37" ma:anchorId="00000000-0000-0000-0000-000000000000" ma:open="false" ma:isKeyword="false">
      <xsd:complexType>
        <xsd:sequence>
          <xsd:element ref="pc:Terms" minOccurs="0" maxOccurs="1"/>
        </xsd:sequence>
      </xsd:complexType>
    </xsd:element>
    <xsd:element name="a4aea6358e984ac9b861ac1b28a77451" ma:index="14" ma:taxonomy="true" ma:internalName="a4aea6358e984ac9b861ac1b28a77451" ma:taxonomyFieldName="Site_x0020_Type" ma:displayName="Site Type" ma:default="3;#Department|c786d8df-7b5d-4014-bc26-c45c2dabee8c" ma:fieldId="{a4aea635-8e98-4ac9-b861-ac1b28a77451}" ma:sspId="516bdea9-e600-4589-8521-3bb65543706f" ma:termSetId="8e194f18-3923-40b7-b147-49ceb7d7b023" ma:anchorId="00000000-0000-0000-0000-000000000000" ma:open="false" ma:isKeyword="false">
      <xsd:complexType>
        <xsd:sequence>
          <xsd:element ref="pc:Terms" minOccurs="0" maxOccurs="1"/>
        </xsd:sequence>
      </xsd:complexType>
    </xsd:element>
    <xsd:element name="ja41ec0d84ad44129a5319a9e852e644" ma:index="15" ma:taxonomy="true" ma:internalName="ja41ec0d84ad44129a5319a9e852e644" ma:taxonomyFieldName="IWC_x0020_Department" ma:displayName="IWC Department" ma:default="2;#Engagement|c2ea2c44-38ca-425c-9c5c-d752fd404a6b" ma:fieldId="{3a41ec0d-84ad-4412-9a53-19a9e852e644}" ma:sspId="516bdea9-e600-4589-8521-3bb65543706f" ma:termSetId="650ad434-b259-4125-b858-b6708200a3c9" ma:anchorId="00000000-0000-0000-0000-000000000000" ma:open="false" ma:isKeyword="false">
      <xsd:complexType>
        <xsd:sequence>
          <xsd:element ref="pc:Terms" minOccurs="0" maxOccurs="1"/>
        </xsd:sequence>
      </xsd:complexType>
    </xsd:element>
    <xsd:element name="Sensitivity_x0020_Label" ma:index="17" ma:displayName="Sensitivity Label" ma:default="Confidential" ma:internalName="Sensitivity_x0020_Lab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5364d-bbf9-4e57-a3bc-3cba4470183f"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2d249e0-fffa-42c4-b8fa-a8d3023d5f34}" ma:internalName="TaxCatchAll" ma:showField="CatchAllData"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249e0-fffa-42c4-b8fa-a8d3023d5f34}" ma:internalName="TaxCatchAllLabel" ma:readOnly="true" ma:showField="CatchAllDataLabel" ma:web="3795364d-bbf9-4e57-a3bc-3cba4470183f">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259523-a1da-4387-b361-00b2eef9e66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DateTaken" ma:index="28" nillable="true" ma:displayName="MediaServiceDateTaken" ma:hidden="true" ma:internalName="MediaServiceDateTaken" ma:readOnly="true">
      <xsd:simpleType>
        <xsd:restriction base="dms:Text"/>
      </xsd:simpleType>
    </xsd:element>
    <xsd:element name="MediaServiceLocation" ma:index="29" nillable="true" ma:displayName="Location" ma:internalName="MediaServiceLocatio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516bdea9-e600-4589-8521-3bb6554370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hidden="true" ma:indexed="true" ma:internalName="MediaServiceObjectDetectorVersions"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a41ec0d84ad44129a5319a9e852e644 xmlns="e15b3f28-72fe-4d8e-9015-cd7639cc1d5c">
      <Terms xmlns="http://schemas.microsoft.com/office/infopath/2007/PartnerControls">
        <TermInfo xmlns="http://schemas.microsoft.com/office/infopath/2007/PartnerControls">
          <TermName xmlns="http://schemas.microsoft.com/office/infopath/2007/PartnerControls">Engagement</TermName>
          <TermId xmlns="http://schemas.microsoft.com/office/infopath/2007/PartnerControls">c2ea2c44-38ca-425c-9c5c-d752fd404a6b</TermId>
        </TermInfo>
      </Terms>
    </ja41ec0d84ad44129a5319a9e852e644>
    <TaxCatchAll xmlns="3795364d-bbf9-4e57-a3bc-3cba4470183f">
      <Value>3</Value>
      <Value>2</Value>
      <Value>1</Value>
    </TaxCatchAll>
    <Sensitivity_x0020_Label xmlns="e15b3f28-72fe-4d8e-9015-cd7639cc1d5c">Confidential</Sensitivity_x0020_Label>
    <a4aea6358e984ac9b861ac1b28a77451 xmlns="e15b3f28-72fe-4d8e-9015-cd7639cc1d5c">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c786d8df-7b5d-4014-bc26-c45c2dabee8c</TermId>
        </TermInfo>
      </Terms>
    </a4aea6358e984ac9b861ac1b28a77451>
    <lcf76f155ced4ddcb4097134ff3c332f xmlns="d2259523-a1da-4387-b361-00b2eef9e669">
      <Terms xmlns="http://schemas.microsoft.com/office/infopath/2007/PartnerControls"/>
    </lcf76f155ced4ddcb4097134ff3c332f>
    <l1c0f6ab8ef2402fbec6471c41ba8676 xmlns="e15b3f28-72fe-4d8e-9015-cd7639cc1d5c">
      <Terms xmlns="http://schemas.microsoft.com/office/infopath/2007/PartnerControls"/>
    </l1c0f6ab8ef2402fbec6471c41ba8676>
    <j34109dad6d74e65aeb70f26fb08b4f8 xmlns="e15b3f28-72fe-4d8e-9015-cd7639cc1d5c">
      <Terms xmlns="http://schemas.microsoft.com/office/infopath/2007/PartnerControls">
        <TermInfo xmlns="http://schemas.microsoft.com/office/infopath/2007/PartnerControls">
          <TermName xmlns="http://schemas.microsoft.com/office/infopath/2007/PartnerControls">Community Relations:Community Consultation</TermName>
          <TermId xmlns="http://schemas.microsoft.com/office/infopath/2007/PartnerControls">50fd419b-8a29-4cd7-99ce-3c118553a12e</TermId>
        </TermInfo>
      </Terms>
    </j34109dad6d74e65aeb70f26fb08b4f8>
  </documentManagement>
</p:properties>
</file>

<file path=customXml/itemProps1.xml><?xml version="1.0" encoding="utf-8"?>
<ds:datastoreItem xmlns:ds="http://schemas.openxmlformats.org/officeDocument/2006/customXml" ds:itemID="{81C16469-CAB3-4CDB-8DD5-93F0EEAB4DAE}"/>
</file>

<file path=customXml/itemProps2.xml><?xml version="1.0" encoding="utf-8"?>
<ds:datastoreItem xmlns:ds="http://schemas.openxmlformats.org/officeDocument/2006/customXml" ds:itemID="{E4413F5B-B2C5-4A23-A734-1FFA5448EA01}"/>
</file>

<file path=customXml/itemProps3.xml><?xml version="1.0" encoding="utf-8"?>
<ds:datastoreItem xmlns:ds="http://schemas.openxmlformats.org/officeDocument/2006/customXml" ds:itemID="{2EB7FC95-BD4E-4AA5-92ED-DD97B5BE56EC}"/>
</file>

<file path=docProps/app.xml><?xml version="1.0" encoding="utf-8"?>
<Properties xmlns="http://schemas.openxmlformats.org/officeDocument/2006/extended-properties" xmlns:vt="http://schemas.openxmlformats.org/officeDocument/2006/docPropsVTypes">
  <Template>Normal</Template>
  <TotalTime>1</TotalTime>
  <Pages>4</Pages>
  <Words>1048</Words>
  <Characters>5978</Characters>
  <Application>Microsoft Office Word</Application>
  <DocSecurity>0</DocSecurity>
  <Lines>49</Lines>
  <Paragraphs>14</Paragraphs>
  <ScaleCrop>false</ScaleCrop>
  <Company>Inner West Council</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Annie Coulthard</dc:creator>
  <cp:keywords/>
  <dc:description/>
  <cp:lastModifiedBy>Annie Coulthard</cp:lastModifiedBy>
  <cp:revision>1</cp:revision>
  <dcterms:created xsi:type="dcterms:W3CDTF">2025-02-25T06:03:00Z</dcterms:created>
  <dcterms:modified xsi:type="dcterms:W3CDTF">2025-02-25T06:04:00Z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0x0101002EA0ACC7199C6F48BBC1C50C26568B7000B6BE9D7718011A4894BD17674692D83A</vt:lpwstr>
  </property>
</Properties>
</file>